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D49A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Warszawa, dnia 19 lutego 2020 r.</w:t>
      </w:r>
    </w:p>
    <w:p w14:paraId="50D7F515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56"/>
        <w:rPr>
          <w:rFonts w:ascii="Cambria" w:eastAsia="Cambria" w:hAnsi="Cambria" w:cs="Cambria"/>
        </w:rPr>
      </w:pPr>
    </w:p>
    <w:p w14:paraId="07E1F801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56"/>
        <w:rPr>
          <w:rFonts w:ascii="Cambria" w:eastAsia="Cambria" w:hAnsi="Cambria" w:cs="Cambria"/>
        </w:rPr>
      </w:pPr>
    </w:p>
    <w:p w14:paraId="02F3FBE2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5"/>
        <w:jc w:val="both"/>
        <w:rPr>
          <w:rFonts w:ascii="Cambria" w:eastAsia="Cambria" w:hAnsi="Cambria" w:cs="Cambria"/>
        </w:rPr>
      </w:pPr>
    </w:p>
    <w:p w14:paraId="6512C572" w14:textId="77777777" w:rsidR="00F10B8B" w:rsidRDefault="005229E7">
      <w:pPr>
        <w:shd w:val="clear" w:color="auto" w:fill="FFFFFF"/>
        <w:tabs>
          <w:tab w:val="left" w:pos="5669"/>
        </w:tabs>
        <w:spacing w:line="360" w:lineRule="auto"/>
        <w:ind w:left="7795" w:right="-10" w:hanging="259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Ministerstwo Infrastruktury</w:t>
      </w:r>
    </w:p>
    <w:p w14:paraId="1C2D9709" w14:textId="77777777" w:rsidR="00F10B8B" w:rsidRDefault="005229E7">
      <w:pPr>
        <w:shd w:val="clear" w:color="auto" w:fill="FFFFFF"/>
        <w:tabs>
          <w:tab w:val="left" w:pos="5669"/>
        </w:tabs>
        <w:spacing w:line="276" w:lineRule="auto"/>
        <w:ind w:left="7795" w:right="-10" w:hanging="25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ul. Chałubińskiego 4/6</w:t>
      </w:r>
    </w:p>
    <w:p w14:paraId="1C07FEFA" w14:textId="77777777" w:rsidR="00F10B8B" w:rsidRDefault="005229E7">
      <w:pPr>
        <w:shd w:val="clear" w:color="auto" w:fill="FFFFFF"/>
        <w:tabs>
          <w:tab w:val="left" w:pos="5669"/>
        </w:tabs>
        <w:spacing w:line="276" w:lineRule="auto"/>
        <w:ind w:left="7795" w:right="-10" w:hanging="25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00-928 Warszawa</w:t>
      </w:r>
    </w:p>
    <w:p w14:paraId="79CD73F7" w14:textId="77777777" w:rsidR="00F10B8B" w:rsidRDefault="00F10B8B">
      <w:pPr>
        <w:shd w:val="clear" w:color="auto" w:fill="FFFFFF"/>
        <w:tabs>
          <w:tab w:val="left" w:pos="5669"/>
        </w:tabs>
        <w:spacing w:line="276" w:lineRule="auto"/>
        <w:ind w:left="7795" w:right="-10" w:hanging="2595"/>
        <w:rPr>
          <w:rFonts w:ascii="Cambria" w:eastAsia="Cambria" w:hAnsi="Cambria" w:cs="Cambria"/>
        </w:rPr>
      </w:pPr>
    </w:p>
    <w:p w14:paraId="59E6BEF1" w14:textId="77777777" w:rsidR="00F10B8B" w:rsidRDefault="00F10B8B">
      <w:pPr>
        <w:shd w:val="clear" w:color="auto" w:fill="FFFFFF"/>
        <w:tabs>
          <w:tab w:val="left" w:pos="5669"/>
        </w:tabs>
        <w:spacing w:line="276" w:lineRule="auto"/>
        <w:ind w:left="7795" w:right="-10" w:hanging="2595"/>
        <w:rPr>
          <w:rFonts w:ascii="Cambria" w:eastAsia="Cambria" w:hAnsi="Cambria" w:cs="Cambria"/>
        </w:rPr>
      </w:pPr>
    </w:p>
    <w:p w14:paraId="04381944" w14:textId="70D039DF" w:rsidR="00F10B8B" w:rsidRDefault="005229E7">
      <w:pPr>
        <w:shd w:val="clear" w:color="auto" w:fill="FFFFFF"/>
        <w:tabs>
          <w:tab w:val="left" w:pos="5669"/>
        </w:tabs>
        <w:spacing w:after="200" w:line="276" w:lineRule="auto"/>
        <w:ind w:right="-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Dotyczy: </w:t>
      </w:r>
      <w:r>
        <w:rPr>
          <w:rFonts w:ascii="Cambria" w:eastAsia="Cambria" w:hAnsi="Cambria" w:cs="Cambria"/>
        </w:rPr>
        <w:t xml:space="preserve">konsultacji publicznych projektu </w:t>
      </w:r>
      <w:r>
        <w:rPr>
          <w:rFonts w:ascii="Cambria" w:eastAsia="Cambria" w:hAnsi="Cambria" w:cs="Cambria"/>
        </w:rPr>
        <w:t xml:space="preserve">ustawy o zmianie ustawy - Prawo o ruchu drogowym oraz ustawy o </w:t>
      </w:r>
      <w:r w:rsidR="00D74A21">
        <w:rPr>
          <w:rFonts w:ascii="Cambria" w:eastAsia="Cambria" w:hAnsi="Cambria" w:cs="Cambria"/>
        </w:rPr>
        <w:t>kierujących</w:t>
      </w:r>
      <w:r>
        <w:rPr>
          <w:rFonts w:ascii="Cambria" w:eastAsia="Cambria" w:hAnsi="Cambria" w:cs="Cambria"/>
        </w:rPr>
        <w:t xml:space="preserve"> pojazdami (UD53) (znak: SKR-1.0210.1.2019)</w:t>
      </w:r>
    </w:p>
    <w:p w14:paraId="772E06E3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</w:p>
    <w:p w14:paraId="3BCB33B7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Szanowny Panie Ministrze,</w:t>
      </w:r>
    </w:p>
    <w:p w14:paraId="7D8BDA0E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</w:p>
    <w:p w14:paraId="79393E79" w14:textId="5D121455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odpowiedzi na pismo z 30 stycznia 2020 r. dotyczące konsultacji publicznych projektu ustawy o zmianie ustaw</w:t>
      </w:r>
      <w:r>
        <w:rPr>
          <w:rFonts w:ascii="Cambria" w:eastAsia="Cambria" w:hAnsi="Cambria" w:cs="Cambria"/>
        </w:rPr>
        <w:t xml:space="preserve">y - Prawo o ruchu drogowym oraz ustawy o </w:t>
      </w:r>
      <w:r w:rsidR="00D74A21">
        <w:rPr>
          <w:rFonts w:ascii="Cambria" w:eastAsia="Cambria" w:hAnsi="Cambria" w:cs="Cambria"/>
        </w:rPr>
        <w:t>kierujących</w:t>
      </w:r>
      <w:r>
        <w:rPr>
          <w:rFonts w:ascii="Cambria" w:eastAsia="Cambria" w:hAnsi="Cambria" w:cs="Cambria"/>
        </w:rPr>
        <w:t xml:space="preserve"> pojazdami (UD53) (znak: SKR-1.0210.1.2019), jako współtwórca kampanii na rzecz </w:t>
      </w:r>
      <w:r w:rsidR="00D74A21">
        <w:rPr>
          <w:rFonts w:ascii="Cambria" w:eastAsia="Cambria" w:hAnsi="Cambria" w:cs="Cambria"/>
        </w:rPr>
        <w:t>bezpieczeństwa</w:t>
      </w:r>
      <w:r>
        <w:rPr>
          <w:rFonts w:ascii="Cambria" w:eastAsia="Cambria" w:hAnsi="Cambria" w:cs="Cambria"/>
        </w:rPr>
        <w:t xml:space="preserve"> ruchu drogowego </w:t>
      </w:r>
      <w:r w:rsidR="00E439EE">
        <w:rPr>
          <w:rFonts w:ascii="Cambria" w:eastAsia="Cambria" w:hAnsi="Cambria" w:cs="Cambria"/>
        </w:rPr>
        <w:t>„</w:t>
      </w:r>
      <w:r>
        <w:rPr>
          <w:rFonts w:ascii="Cambria" w:eastAsia="Cambria" w:hAnsi="Cambria" w:cs="Cambria"/>
        </w:rPr>
        <w:t>Chodzi O Życie”, pragniemy wyrazić nasze pełne poparcie dla projektu. Wprowadzenie projektow</w:t>
      </w:r>
      <w:r>
        <w:rPr>
          <w:rFonts w:ascii="Cambria" w:eastAsia="Cambria" w:hAnsi="Cambria" w:cs="Cambria"/>
        </w:rPr>
        <w:t xml:space="preserve">anych przepisów w życie pozwoli na realizację dwóch z czterech postulatów naszej inicjatywy: zapewnienie pierwszeństwa dla pieszych wchodzących na przejście dla pieszych oraz ujednolicenie do 50 km/h maksymalnej prędkości w obszarze zabudowanym. Tego typu </w:t>
      </w:r>
      <w:r>
        <w:rPr>
          <w:rFonts w:ascii="Cambria" w:eastAsia="Cambria" w:hAnsi="Cambria" w:cs="Cambria"/>
        </w:rPr>
        <w:t xml:space="preserve">rozwiązania zbliżą Polskę do europejskich standardów poprawiających bezpieczeństwo niechronionych użytkowników ruchu. </w:t>
      </w:r>
    </w:p>
    <w:p w14:paraId="241E9DAC" w14:textId="6A1CF21B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Jednocześnie, naszym zdaniem, rozważyć należy drobną korektę projektowanego brzmienia art. 26 ust. 1 ustawy z dnia 20 czerwca 1997 r. – P</w:t>
      </w:r>
      <w:r>
        <w:rPr>
          <w:rFonts w:ascii="Cambria" w:eastAsia="Cambria" w:hAnsi="Cambria" w:cs="Cambria"/>
        </w:rPr>
        <w:t>rawo o ruchu drogowym (Dz.U. z 2020 r. poz. 110) poprzez wyraźne wyartykułowanie, że pierwszeństwo obejmuje również pieszego oczekującego na wejście na przejście dla pieszych. Proponujemy  następujące brzmienie art. 26 ust. 1 ustawy Prawo o ruchu drogowym: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i/>
        </w:rPr>
        <w:t xml:space="preserve">„1. </w:t>
      </w:r>
      <w:r w:rsidR="00D74A21">
        <w:rPr>
          <w:rFonts w:ascii="Cambria" w:eastAsia="Cambria" w:hAnsi="Cambria" w:cs="Cambria"/>
          <w:i/>
        </w:rPr>
        <w:t>Kierujący</w:t>
      </w:r>
      <w:r>
        <w:rPr>
          <w:rFonts w:ascii="Cambria" w:eastAsia="Cambria" w:hAnsi="Cambria" w:cs="Cambria"/>
          <w:i/>
        </w:rPr>
        <w:t xml:space="preserve"> pojazdem, </w:t>
      </w:r>
      <w:r w:rsidR="00D74A21">
        <w:rPr>
          <w:rFonts w:ascii="Cambria" w:eastAsia="Cambria" w:hAnsi="Cambria" w:cs="Cambria"/>
          <w:i/>
        </w:rPr>
        <w:t>zbliżając</w:t>
      </w:r>
      <w:r>
        <w:rPr>
          <w:rFonts w:ascii="Cambria" w:eastAsia="Cambria" w:hAnsi="Cambria" w:cs="Cambria"/>
          <w:i/>
        </w:rPr>
        <w:t xml:space="preserve"> </w:t>
      </w:r>
      <w:r w:rsidR="00D74A21">
        <w:rPr>
          <w:rFonts w:ascii="Cambria" w:eastAsia="Cambria" w:hAnsi="Cambria" w:cs="Cambria"/>
          <w:i/>
        </w:rPr>
        <w:t>się</w:t>
      </w:r>
      <w:r>
        <w:rPr>
          <w:rFonts w:ascii="Cambria" w:eastAsia="Cambria" w:hAnsi="Cambria" w:cs="Cambria"/>
          <w:i/>
        </w:rPr>
        <w:t>̨</w:t>
      </w:r>
      <w:r>
        <w:rPr>
          <w:rFonts w:ascii="Cambria" w:eastAsia="Cambria" w:hAnsi="Cambria" w:cs="Cambria"/>
          <w:i/>
        </w:rPr>
        <w:t xml:space="preserve"> do </w:t>
      </w:r>
      <w:r w:rsidR="00D74A21">
        <w:rPr>
          <w:rFonts w:ascii="Cambria" w:eastAsia="Cambria" w:hAnsi="Cambria" w:cs="Cambria"/>
          <w:i/>
        </w:rPr>
        <w:t>przejścia</w:t>
      </w:r>
      <w:r>
        <w:rPr>
          <w:rFonts w:ascii="Cambria" w:eastAsia="Cambria" w:hAnsi="Cambria" w:cs="Cambria"/>
          <w:i/>
        </w:rPr>
        <w:t xml:space="preserve"> dla pieszych, jest </w:t>
      </w:r>
      <w:r w:rsidR="00D74A21">
        <w:rPr>
          <w:rFonts w:ascii="Cambria" w:eastAsia="Cambria" w:hAnsi="Cambria" w:cs="Cambria"/>
          <w:i/>
        </w:rPr>
        <w:t>obowiązany</w:t>
      </w:r>
      <w:r>
        <w:rPr>
          <w:rFonts w:ascii="Cambria" w:eastAsia="Cambria" w:hAnsi="Cambria" w:cs="Cambria"/>
          <w:i/>
        </w:rPr>
        <w:t xml:space="preserve"> </w:t>
      </w:r>
      <w:r w:rsidR="00D74A21">
        <w:rPr>
          <w:rFonts w:ascii="Cambria" w:eastAsia="Cambria" w:hAnsi="Cambria" w:cs="Cambria"/>
          <w:i/>
        </w:rPr>
        <w:t>zachować</w:t>
      </w:r>
      <w:r>
        <w:rPr>
          <w:rFonts w:ascii="Cambria" w:eastAsia="Cambria" w:hAnsi="Cambria" w:cs="Cambria"/>
          <w:i/>
        </w:rPr>
        <w:t xml:space="preserve">́ </w:t>
      </w:r>
      <w:r w:rsidR="00D74A21">
        <w:rPr>
          <w:rFonts w:ascii="Cambria" w:eastAsia="Cambria" w:hAnsi="Cambria" w:cs="Cambria"/>
          <w:i/>
        </w:rPr>
        <w:t>szczególna</w:t>
      </w:r>
      <w:r>
        <w:rPr>
          <w:rFonts w:ascii="Cambria" w:eastAsia="Cambria" w:hAnsi="Cambria" w:cs="Cambria"/>
          <w:i/>
        </w:rPr>
        <w:t>̨</w:t>
      </w:r>
      <w:r>
        <w:rPr>
          <w:rFonts w:ascii="Cambria" w:eastAsia="Cambria" w:hAnsi="Cambria" w:cs="Cambria"/>
          <w:i/>
        </w:rPr>
        <w:t xml:space="preserve"> </w:t>
      </w:r>
      <w:r w:rsidR="00D74A21">
        <w:rPr>
          <w:rFonts w:ascii="Cambria" w:eastAsia="Cambria" w:hAnsi="Cambria" w:cs="Cambria"/>
          <w:i/>
        </w:rPr>
        <w:t>ostrożność</w:t>
      </w:r>
      <w:r>
        <w:rPr>
          <w:rFonts w:ascii="Cambria" w:eastAsia="Cambria" w:hAnsi="Cambria" w:cs="Cambria"/>
          <w:i/>
        </w:rPr>
        <w:t xml:space="preserve">́, </w:t>
      </w:r>
      <w:r w:rsidR="00D74A21">
        <w:rPr>
          <w:rFonts w:ascii="Cambria" w:eastAsia="Cambria" w:hAnsi="Cambria" w:cs="Cambria"/>
          <w:i/>
        </w:rPr>
        <w:t>zmniejszyć</w:t>
      </w:r>
      <w:r>
        <w:rPr>
          <w:rFonts w:ascii="Cambria" w:eastAsia="Cambria" w:hAnsi="Cambria" w:cs="Cambria"/>
          <w:i/>
        </w:rPr>
        <w:t xml:space="preserve">́ </w:t>
      </w:r>
      <w:r w:rsidR="00D74A21">
        <w:rPr>
          <w:rFonts w:ascii="Cambria" w:eastAsia="Cambria" w:hAnsi="Cambria" w:cs="Cambria"/>
          <w:i/>
        </w:rPr>
        <w:t>prędkość</w:t>
      </w:r>
      <w:r>
        <w:rPr>
          <w:rFonts w:ascii="Cambria" w:eastAsia="Cambria" w:hAnsi="Cambria" w:cs="Cambria"/>
          <w:i/>
        </w:rPr>
        <w:t xml:space="preserve">́ tak, aby nie </w:t>
      </w:r>
      <w:r w:rsidR="00D74A21">
        <w:rPr>
          <w:rFonts w:ascii="Cambria" w:eastAsia="Cambria" w:hAnsi="Cambria" w:cs="Cambria"/>
          <w:i/>
        </w:rPr>
        <w:t>narazić</w:t>
      </w:r>
      <w:r>
        <w:rPr>
          <w:rFonts w:ascii="Cambria" w:eastAsia="Cambria" w:hAnsi="Cambria" w:cs="Cambria"/>
          <w:i/>
        </w:rPr>
        <w:t xml:space="preserve">́ na </w:t>
      </w:r>
      <w:r w:rsidR="00D74A21">
        <w:rPr>
          <w:rFonts w:ascii="Cambria" w:eastAsia="Cambria" w:hAnsi="Cambria" w:cs="Cambria"/>
          <w:i/>
        </w:rPr>
        <w:t>niebezpieczeństwo</w:t>
      </w:r>
      <w:r>
        <w:rPr>
          <w:rFonts w:ascii="Cambria" w:eastAsia="Cambria" w:hAnsi="Cambria" w:cs="Cambria"/>
          <w:i/>
        </w:rPr>
        <w:t xml:space="preserve"> pieszego </w:t>
      </w:r>
      <w:r w:rsidR="00D74A21">
        <w:rPr>
          <w:rFonts w:ascii="Cambria" w:eastAsia="Cambria" w:hAnsi="Cambria" w:cs="Cambria"/>
          <w:i/>
        </w:rPr>
        <w:t>znajdującego</w:t>
      </w:r>
      <w:r>
        <w:rPr>
          <w:rFonts w:ascii="Cambria" w:eastAsia="Cambria" w:hAnsi="Cambria" w:cs="Cambria"/>
          <w:i/>
        </w:rPr>
        <w:t xml:space="preserve"> </w:t>
      </w:r>
      <w:r w:rsidR="00D74A21">
        <w:rPr>
          <w:rFonts w:ascii="Cambria" w:eastAsia="Cambria" w:hAnsi="Cambria" w:cs="Cambria"/>
          <w:i/>
        </w:rPr>
        <w:t>się</w:t>
      </w:r>
      <w:r>
        <w:rPr>
          <w:rFonts w:ascii="Cambria" w:eastAsia="Cambria" w:hAnsi="Cambria" w:cs="Cambria"/>
          <w:i/>
        </w:rPr>
        <w:t>̨</w:t>
      </w:r>
      <w:r>
        <w:rPr>
          <w:rFonts w:ascii="Cambria" w:eastAsia="Cambria" w:hAnsi="Cambria" w:cs="Cambria"/>
          <w:i/>
        </w:rPr>
        <w:t xml:space="preserve"> w tym miejscu, </w:t>
      </w:r>
      <w:r w:rsidR="00D74A21">
        <w:rPr>
          <w:rFonts w:ascii="Cambria" w:eastAsia="Cambria" w:hAnsi="Cambria" w:cs="Cambria"/>
          <w:i/>
        </w:rPr>
        <w:t>wchodzącego</w:t>
      </w:r>
      <w:r>
        <w:rPr>
          <w:rFonts w:ascii="Cambria" w:eastAsia="Cambria" w:hAnsi="Cambria" w:cs="Cambria"/>
          <w:i/>
        </w:rPr>
        <w:t xml:space="preserve"> na nie</w:t>
      </w:r>
      <w:r>
        <w:rPr>
          <w:rFonts w:ascii="Cambria" w:eastAsia="Cambria" w:hAnsi="Cambria" w:cs="Cambria"/>
          <w:i/>
        </w:rPr>
        <w:t xml:space="preserve"> albo oczekującego na wejście na nie, i </w:t>
      </w:r>
      <w:r w:rsidR="00D74A21">
        <w:rPr>
          <w:rFonts w:ascii="Cambria" w:eastAsia="Cambria" w:hAnsi="Cambria" w:cs="Cambria"/>
          <w:i/>
        </w:rPr>
        <w:t>ustąpić</w:t>
      </w:r>
      <w:r>
        <w:rPr>
          <w:rFonts w:ascii="Cambria" w:eastAsia="Cambria" w:hAnsi="Cambria" w:cs="Cambria"/>
          <w:i/>
        </w:rPr>
        <w:t xml:space="preserve">́ </w:t>
      </w:r>
      <w:r w:rsidR="00D74A21">
        <w:rPr>
          <w:rFonts w:ascii="Cambria" w:eastAsia="Cambria" w:hAnsi="Cambria" w:cs="Cambria"/>
          <w:i/>
        </w:rPr>
        <w:t>pierwszeństwa</w:t>
      </w:r>
      <w:r>
        <w:rPr>
          <w:rFonts w:ascii="Cambria" w:eastAsia="Cambria" w:hAnsi="Cambria" w:cs="Cambria"/>
          <w:i/>
        </w:rPr>
        <w:t xml:space="preserve"> pieszemu </w:t>
      </w:r>
      <w:r w:rsidR="00D74A21">
        <w:rPr>
          <w:rFonts w:ascii="Cambria" w:eastAsia="Cambria" w:hAnsi="Cambria" w:cs="Cambria"/>
          <w:i/>
        </w:rPr>
        <w:t>wchodzącemu</w:t>
      </w:r>
      <w:r>
        <w:rPr>
          <w:rFonts w:ascii="Cambria" w:eastAsia="Cambria" w:hAnsi="Cambria" w:cs="Cambria"/>
          <w:i/>
        </w:rPr>
        <w:t xml:space="preserve"> na to </w:t>
      </w:r>
      <w:r w:rsidR="00D74A21">
        <w:rPr>
          <w:rFonts w:ascii="Cambria" w:eastAsia="Cambria" w:hAnsi="Cambria" w:cs="Cambria"/>
          <w:i/>
        </w:rPr>
        <w:t>przejście</w:t>
      </w:r>
      <w:r>
        <w:rPr>
          <w:rFonts w:ascii="Cambria" w:eastAsia="Cambria" w:hAnsi="Cambria" w:cs="Cambria"/>
          <w:i/>
        </w:rPr>
        <w:t xml:space="preserve">, </w:t>
      </w:r>
      <w:r w:rsidR="00D74A21">
        <w:rPr>
          <w:rFonts w:ascii="Cambria" w:eastAsia="Cambria" w:hAnsi="Cambria" w:cs="Cambria"/>
          <w:i/>
        </w:rPr>
        <w:t>znajdującemu</w:t>
      </w:r>
      <w:r>
        <w:rPr>
          <w:rFonts w:ascii="Cambria" w:eastAsia="Cambria" w:hAnsi="Cambria" w:cs="Cambria"/>
          <w:i/>
        </w:rPr>
        <w:t xml:space="preserve"> </w:t>
      </w:r>
      <w:r w:rsidR="00D74A21">
        <w:rPr>
          <w:rFonts w:ascii="Cambria" w:eastAsia="Cambria" w:hAnsi="Cambria" w:cs="Cambria"/>
          <w:i/>
        </w:rPr>
        <w:t>się</w:t>
      </w:r>
      <w:r>
        <w:rPr>
          <w:rFonts w:ascii="Cambria" w:eastAsia="Cambria" w:hAnsi="Cambria" w:cs="Cambria"/>
          <w:i/>
        </w:rPr>
        <w:t>̨</w:t>
      </w:r>
      <w:r>
        <w:rPr>
          <w:rFonts w:ascii="Cambria" w:eastAsia="Cambria" w:hAnsi="Cambria" w:cs="Cambria"/>
          <w:i/>
        </w:rPr>
        <w:t xml:space="preserve"> na tym </w:t>
      </w:r>
      <w:r w:rsidR="00D74A21">
        <w:rPr>
          <w:rFonts w:ascii="Cambria" w:eastAsia="Cambria" w:hAnsi="Cambria" w:cs="Cambria"/>
          <w:i/>
        </w:rPr>
        <w:t>przejściu</w:t>
      </w:r>
      <w:r>
        <w:rPr>
          <w:rFonts w:ascii="Cambria" w:eastAsia="Cambria" w:hAnsi="Cambria" w:cs="Cambria"/>
          <w:i/>
        </w:rPr>
        <w:t xml:space="preserve"> albo oczekującemu na wejście na to przejście.”</w:t>
      </w:r>
    </w:p>
    <w:p w14:paraId="459390BF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Taki kształt znowelizowanej regulacji kompleksowo zagwarantuje pier</w:t>
      </w:r>
      <w:r>
        <w:rPr>
          <w:rFonts w:ascii="Cambria" w:eastAsia="Cambria" w:hAnsi="Cambria" w:cs="Cambria"/>
        </w:rPr>
        <w:t>wszeństwo trzem grupom pieszych:</w:t>
      </w:r>
    </w:p>
    <w:p w14:paraId="4924D13E" w14:textId="77777777" w:rsidR="00F10B8B" w:rsidRDefault="0052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znajdującym się na przejściu,</w:t>
      </w:r>
    </w:p>
    <w:p w14:paraId="247C19E8" w14:textId="77777777" w:rsidR="00F10B8B" w:rsidRDefault="0052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wchodzącym na przejście,</w:t>
      </w:r>
    </w:p>
    <w:p w14:paraId="47FA9FB7" w14:textId="77777777" w:rsidR="00F10B8B" w:rsidRDefault="0052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oczekującym na wejście na przejście.</w:t>
      </w:r>
    </w:p>
    <w:p w14:paraId="74CDFF6D" w14:textId="651E810C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Propozycja przedstawiona do konsultacji nie wprowadza pierwszeństwa dla pieszych wskazanych w punkcie 3. Nie znajdują się oni na przejściu, gdyż zgodnie z definicją legalną przejścia dla pieszych zawartą w art. 2 pkt 11 ustawy Prawo o ruchu drogowym przejś</w:t>
      </w:r>
      <w:r>
        <w:rPr>
          <w:rFonts w:ascii="Cambria" w:eastAsia="Cambria" w:hAnsi="Cambria" w:cs="Cambria"/>
        </w:rPr>
        <w:t xml:space="preserve">cie dla pieszych oznacza </w:t>
      </w:r>
      <w:r>
        <w:rPr>
          <w:rFonts w:ascii="Cambria" w:eastAsia="Cambria" w:hAnsi="Cambria" w:cs="Cambria"/>
          <w:i/>
        </w:rPr>
        <w:t>powierzchnię jezdni, drogi dla rowerów lub torowiska przeznaczoną do przechodzenia przez pieszych, oznaczoną odpowiednimi znakami drogowymi</w:t>
      </w:r>
      <w:r>
        <w:rPr>
          <w:rFonts w:ascii="Cambria" w:eastAsia="Cambria" w:hAnsi="Cambria" w:cs="Cambria"/>
        </w:rPr>
        <w:t>. Zatem definicja ta nie obejmuje obszaru znajdującego się poza jezdnią. Należy bowiem podkr</w:t>
      </w:r>
      <w:r>
        <w:rPr>
          <w:rFonts w:ascii="Cambria" w:eastAsia="Cambria" w:hAnsi="Cambria" w:cs="Cambria"/>
        </w:rPr>
        <w:t xml:space="preserve">eślić, że projektowana regulacja nie wprowadza tzw. </w:t>
      </w:r>
      <w:r w:rsidR="00E439EE">
        <w:rPr>
          <w:rFonts w:ascii="Cambria" w:eastAsia="Cambria" w:hAnsi="Cambria" w:cs="Cambria"/>
        </w:rPr>
        <w:t>„</w:t>
      </w:r>
      <w:r>
        <w:rPr>
          <w:rFonts w:ascii="Cambria" w:eastAsia="Cambria" w:hAnsi="Cambria" w:cs="Cambria"/>
        </w:rPr>
        <w:t>bezwzględnego pierwszeństwa dla pieszych”. Słusznie bowiem zostanie zachowany art. 14 pkt 1 lit. a ustawy Prawo o ruchu drogowym, który zabrania pieszym wchodzenia bezpośrednio przez nadjeżdżający pojazd</w:t>
      </w:r>
      <w:r>
        <w:rPr>
          <w:rFonts w:ascii="Cambria" w:eastAsia="Cambria" w:hAnsi="Cambria" w:cs="Cambria"/>
        </w:rPr>
        <w:t>. Dlatego zdarzać się będą sytuacje, w których pieszy będzie oczekiwał na możliwość wejścia na przejścia dla pieszych.</w:t>
      </w:r>
    </w:p>
    <w:p w14:paraId="1DCCF189" w14:textId="733726F3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Jednocześnie pragniemy zwrócić uwagę, że wprowadzenie projektowanej regulacji przyniesie jedynie ograniczony skutek, jeśli nie poprawi si</w:t>
      </w:r>
      <w:r>
        <w:rPr>
          <w:rFonts w:ascii="Cambria" w:eastAsia="Cambria" w:hAnsi="Cambria" w:cs="Cambria"/>
        </w:rPr>
        <w:t xml:space="preserve">ę egzekucja przepisów, w tym w szczególności kontrola przestrzegania przez kierujących ograniczeń prędkości. Z dostępnych badań wiemy bowiem, że to nadmierna prędkość, niedająca pieszym żadnych szans, jest główną przyczyną zdarzeń ze skutkiem śmiertelnym. </w:t>
      </w:r>
      <w:r>
        <w:rPr>
          <w:rFonts w:ascii="Cambria" w:eastAsia="Cambria" w:hAnsi="Cambria" w:cs="Cambria"/>
        </w:rPr>
        <w:t xml:space="preserve">Dlatego apelujemy o pilną realizację kolejnego z postulatów inicjatywy </w:t>
      </w:r>
      <w:r w:rsidR="00E439EE">
        <w:rPr>
          <w:rFonts w:ascii="Cambria" w:eastAsia="Cambria" w:hAnsi="Cambria" w:cs="Cambria"/>
        </w:rPr>
        <w:t>„</w:t>
      </w:r>
      <w:r>
        <w:rPr>
          <w:rFonts w:ascii="Cambria" w:eastAsia="Cambria" w:hAnsi="Cambria" w:cs="Cambria"/>
        </w:rPr>
        <w:t>Chodzi O Życie” i zwiększenie liczby fotoradarów do 2000 oraz 400 odcinków z automatycznym pomiarem prędkości na terenie całego kraju. Przedstawione publicznie plany zwiększenia liczby</w:t>
      </w:r>
      <w:r>
        <w:rPr>
          <w:rFonts w:ascii="Cambria" w:eastAsia="Cambria" w:hAnsi="Cambria" w:cs="Cambria"/>
        </w:rPr>
        <w:t xml:space="preserve"> takich maszyn do ok. 600 w 2021 r. wydają się dalece niewystarczające biorąc pod uwagę szokującą skalę przekroczeń prędkości, jakich dopuszczają się kierowcy na polskich drogach. Dla porównania we Włoszech jest niemal 6 tys. takich urządzeń, w Wielkiej Br</w:t>
      </w:r>
      <w:r>
        <w:rPr>
          <w:rFonts w:ascii="Cambria" w:eastAsia="Cambria" w:hAnsi="Cambria" w:cs="Cambria"/>
        </w:rPr>
        <w:t>ytanii – ok. 5,5 tys., w Niemczech – prawie 4 tys., a we Francji – ponad 2,6 tys. Niezbędne jest również, aby w ślad za zwiększeniem urządzeń do kontroli prędkości nastąpiła reforma obsługiwanego Głównego Inspektora Transportu Drogowego Centrum Automatyczn</w:t>
      </w:r>
      <w:r>
        <w:rPr>
          <w:rFonts w:ascii="Cambria" w:eastAsia="Cambria" w:hAnsi="Cambria" w:cs="Cambria"/>
        </w:rPr>
        <w:t>ego Nadzoru nad Ruchem Drogowym. Jak wynika z raportu NIK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 xml:space="preserve"> w latach 2015-2018 na skutek zaniedbań GITD przedawniło się ponad 1,6 miliona wykroczeń o wartości kar ponad 370 milionów złotych. Ponadto fotoradary programowano tak, aby wychwytywały przekroczen</w:t>
      </w:r>
      <w:r>
        <w:rPr>
          <w:rFonts w:ascii="Cambria" w:eastAsia="Cambria" w:hAnsi="Cambria" w:cs="Cambria"/>
        </w:rPr>
        <w:t xml:space="preserve">ia prędkości dopiero powyżej 30 km/h od dozwolonej prędkości, a w efekcie na skutek bezprawnego „podwyższenia” limitów prędkości w latach 2015-2018 nie nałożono kar o wartości co najmniej 2,8 mld zł. Do poprawy efektywności działania </w:t>
      </w:r>
      <w:r>
        <w:rPr>
          <w:rFonts w:ascii="Cambria" w:eastAsia="Cambria" w:hAnsi="Cambria" w:cs="Cambria"/>
        </w:rPr>
        <w:lastRenderedPageBreak/>
        <w:t xml:space="preserve">CANARD niezbędne jest </w:t>
      </w:r>
      <w:r>
        <w:rPr>
          <w:rFonts w:ascii="Cambria" w:eastAsia="Cambria" w:hAnsi="Cambria" w:cs="Cambria"/>
        </w:rPr>
        <w:t>też jak najszybsze, postulowane zresztą przez GITD, wprowadzenie administracyjnego trybu nakładania kar za przekroczenia prędkości ujawnione za pomocą fotoradaru lub odcinkowego pomiaru prędkości.</w:t>
      </w:r>
    </w:p>
    <w:p w14:paraId="5A5ACED6" w14:textId="243C13CE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w pełni zasadne uważamy rozszerzenie możliwości zatrzymy</w:t>
      </w:r>
      <w:r>
        <w:rPr>
          <w:rFonts w:ascii="Cambria" w:eastAsia="Cambria" w:hAnsi="Cambria" w:cs="Cambria"/>
        </w:rPr>
        <w:t>wania prawa jazdy także w przypadku kierujących, którzy przekroczyli o 50 km/h dopuszczalną prędkość poza obszarem zabudowanym. Zwracamy jednak uwagę, że przepis ten obejmie głównie tzw. piratów drogowych, czyli kierowców w sposób rażący przekraczających p</w:t>
      </w:r>
      <w:r>
        <w:rPr>
          <w:rFonts w:ascii="Cambria" w:eastAsia="Cambria" w:hAnsi="Cambria" w:cs="Cambria"/>
        </w:rPr>
        <w:t>rędkość. Tymczasem o wiele powszechniejsze są inne, uważane za mniej poważne, naruszenia przepisów. jak np. tych dot. przekraczania dopuszczalnej prędkości o 10-20 km/h, przejazdów na czerwonym świetle przez skrzyżowanie czy związane z parkowaniem w miejsc</w:t>
      </w:r>
      <w:r>
        <w:rPr>
          <w:rFonts w:ascii="Cambria" w:eastAsia="Cambria" w:hAnsi="Cambria" w:cs="Cambria"/>
        </w:rPr>
        <w:t>ach niedozwolonych (np. przy przejściach dla pieszych). Wykroczenia takie - ze względu na swoją skalę - mają całościowo o wiele większy negatywny wpływ na liczbę i skutki wypadków drogowych, zwłaszcza tych z udziałem niechronionych użytkowników ruchu. Dlat</w:t>
      </w:r>
      <w:r>
        <w:rPr>
          <w:rFonts w:ascii="Cambria" w:eastAsia="Cambria" w:hAnsi="Cambria" w:cs="Cambria"/>
        </w:rPr>
        <w:t>ego należy bezwzględnie i z pełną surowością karać również za tego typu przejawy brawury na drodze. W tym celu niezbędne jest zwaloryzowanie kwot mandatów oraz powiązanie stawki obowiązkowego ubezpieczenia OC z liczbą punktów karnych oraz popełnionych wykr</w:t>
      </w:r>
      <w:r>
        <w:rPr>
          <w:rFonts w:ascii="Cambria" w:eastAsia="Cambria" w:hAnsi="Cambria" w:cs="Cambria"/>
        </w:rPr>
        <w:t xml:space="preserve">oczeń drogowych. Jest to kolejny postulat naszej inicjatywy </w:t>
      </w:r>
      <w:r w:rsidR="00E439EE">
        <w:rPr>
          <w:rFonts w:ascii="Cambria" w:eastAsia="Cambria" w:hAnsi="Cambria" w:cs="Cambria"/>
        </w:rPr>
        <w:t>„</w:t>
      </w:r>
      <w:bookmarkStart w:id="0" w:name="_GoBack"/>
      <w:bookmarkEnd w:id="0"/>
      <w:r>
        <w:rPr>
          <w:rFonts w:ascii="Cambria" w:eastAsia="Cambria" w:hAnsi="Cambria" w:cs="Cambria"/>
        </w:rPr>
        <w:t>Chodzi O Życie”. Warto pamiętać, że limit kwotowy w taryfikatorze mandatów drogowych nie wzrósł od ponad 22 lat. Kiedy go ustanawiano, średnie wynagrodzenie wynosiło ok. 1100 zł, a obecnie jest o</w:t>
      </w:r>
      <w:r>
        <w:rPr>
          <w:rFonts w:ascii="Cambria" w:eastAsia="Cambria" w:hAnsi="Cambria" w:cs="Cambria"/>
        </w:rPr>
        <w:t xml:space="preserve">no niemal pięciokrotnie większe. </w:t>
      </w:r>
    </w:p>
    <w:p w14:paraId="68BDDF2D" w14:textId="77777777" w:rsidR="00F10B8B" w:rsidRDefault="005229E7">
      <w:pPr>
        <w:shd w:val="clear" w:color="auto" w:fill="FFFFFF"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Wierzymy, że przedstawione wyżej uwagi będą pomocne, a nasza propozycja zostanie uwzględniona w toku procesu legislacyjnego. Poprawa poziomu bezpieczeństwa użytkowników dróg publicznych jest niezbędna - przecież chodzi o ż</w:t>
      </w:r>
      <w:r>
        <w:rPr>
          <w:rFonts w:ascii="Cambria" w:eastAsia="Cambria" w:hAnsi="Cambria" w:cs="Cambria"/>
        </w:rPr>
        <w:t>ycie!</w:t>
      </w:r>
    </w:p>
    <w:p w14:paraId="5727AFB7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</w:t>
      </w:r>
    </w:p>
    <w:p w14:paraId="288CEEAD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Cambria" w:eastAsia="Cambria" w:hAnsi="Cambria" w:cs="Cambria"/>
        </w:rPr>
      </w:pPr>
    </w:p>
    <w:p w14:paraId="41AD2B9A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Podpis:  _____________________                                                    Podpis: __________________________</w:t>
      </w:r>
    </w:p>
    <w:p w14:paraId="2B6E9B19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4D40D3FD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Nazwisko: ____________________                                              Nazwisko: _________________________ </w:t>
      </w:r>
    </w:p>
    <w:p w14:paraId="4B117CCE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</w:rPr>
      </w:pPr>
    </w:p>
    <w:p w14:paraId="78EDDA40" w14:textId="77777777" w:rsidR="00F10B8B" w:rsidRDefault="005229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Funkcja: _____________________                                                    Funkcja: ________________________</w:t>
      </w:r>
    </w:p>
    <w:p w14:paraId="57DACD46" w14:textId="77777777" w:rsidR="00F10B8B" w:rsidRDefault="00F10B8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right"/>
      </w:pPr>
    </w:p>
    <w:sectPr w:rsidR="00F10B8B">
      <w:headerReference w:type="default" r:id="rId7"/>
      <w:footerReference w:type="default" r:id="rId8"/>
      <w:pgSz w:w="11900" w:h="16820"/>
      <w:pgMar w:top="2552" w:right="1418" w:bottom="1418" w:left="1418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E186" w14:textId="77777777" w:rsidR="005229E7" w:rsidRDefault="005229E7">
      <w:r>
        <w:separator/>
      </w:r>
    </w:p>
  </w:endnote>
  <w:endnote w:type="continuationSeparator" w:id="0">
    <w:p w14:paraId="5DD2267D" w14:textId="77777777" w:rsidR="005229E7" w:rsidRDefault="0052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7AE1" w14:textId="77777777" w:rsidR="00F10B8B" w:rsidRDefault="00F10B8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3007" w14:textId="77777777" w:rsidR="005229E7" w:rsidRDefault="005229E7">
      <w:r>
        <w:separator/>
      </w:r>
    </w:p>
  </w:footnote>
  <w:footnote w:type="continuationSeparator" w:id="0">
    <w:p w14:paraId="48D1A443" w14:textId="77777777" w:rsidR="005229E7" w:rsidRDefault="005229E7">
      <w:r>
        <w:continuationSeparator/>
      </w:r>
    </w:p>
  </w:footnote>
  <w:footnote w:id="1">
    <w:p w14:paraId="18B6AB83" w14:textId="77777777" w:rsidR="00F10B8B" w:rsidRDefault="005229E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https://www.nik.gov.pl/aktualnosci/odcinkowy-pomiar-predkosci.html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47A6" w14:textId="77777777" w:rsidR="00F10B8B" w:rsidRDefault="005229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left="709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Stowarzyszenie Miasto Jest Nasze</w:t>
    </w:r>
    <w:r>
      <w:rPr>
        <w:rFonts w:ascii="Calibri" w:eastAsia="Calibri" w:hAnsi="Calibri" w:cs="Calibri"/>
        <w:color w:val="000000"/>
        <w:sz w:val="20"/>
        <w:szCs w:val="20"/>
      </w:rPr>
      <w:br/>
    </w:r>
    <w:r>
      <w:rPr>
        <w:rFonts w:ascii="Calibri" w:eastAsia="Calibri" w:hAnsi="Calibri" w:cs="Calibri"/>
        <w:color w:val="000000"/>
        <w:sz w:val="18"/>
        <w:szCs w:val="18"/>
      </w:rPr>
      <w:t>ul. Boduena 4, 00-011 Warszawa</w:t>
    </w:r>
    <w:r>
      <w:rPr>
        <w:rFonts w:ascii="Calibri" w:eastAsia="Calibri" w:hAnsi="Calibri" w:cs="Calibri"/>
        <w:color w:val="000000"/>
        <w:sz w:val="18"/>
        <w:szCs w:val="18"/>
      </w:rPr>
      <w:br/>
    </w:r>
    <w:r>
      <w:rPr>
        <w:rFonts w:ascii="Calibri" w:eastAsia="Calibri" w:hAnsi="Calibri" w:cs="Calibri"/>
        <w:sz w:val="18"/>
        <w:szCs w:val="18"/>
      </w:rPr>
      <w:t>kontakt@miastojestnasze.org</w:t>
    </w:r>
    <w:r>
      <w:rPr>
        <w:rFonts w:ascii="Calibri" w:eastAsia="Calibri" w:hAnsi="Calibri" w:cs="Calibri"/>
        <w:sz w:val="18"/>
        <w:szCs w:val="18"/>
      </w:rPr>
      <w:br/>
      <w:t>www.miastojestnasze.org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67FBA58" wp14:editId="7D1CA685">
              <wp:simplePos x="0" y="0"/>
              <wp:positionH relativeFrom="column">
                <wp:posOffset>0</wp:posOffset>
              </wp:positionH>
              <wp:positionV relativeFrom="paragraph">
                <wp:posOffset>1104900</wp:posOffset>
              </wp:positionV>
              <wp:extent cx="5848351" cy="31750"/>
              <wp:effectExtent l="0" t="0" r="0" b="0"/>
              <wp:wrapSquare wrapText="bothSides" distT="0" distB="0" distL="0" distR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1104900</wp:posOffset>
              </wp:positionV>
              <wp:extent cx="5848351" cy="317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1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D3360" wp14:editId="1418DBD8">
          <wp:simplePos x="0" y="0"/>
          <wp:positionH relativeFrom="column">
            <wp:posOffset>-76199</wp:posOffset>
          </wp:positionH>
          <wp:positionV relativeFrom="paragraph">
            <wp:posOffset>57150</wp:posOffset>
          </wp:positionV>
          <wp:extent cx="2286000" cy="704850"/>
          <wp:effectExtent l="0" t="0" r="0" b="0"/>
          <wp:wrapSquare wrapText="bothSides" distT="0" distB="0" distL="0" distR="0"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54A968" w14:textId="77777777" w:rsidR="00F10B8B" w:rsidRDefault="005229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KRS 0000533589 | NIP 5272726908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9F8"/>
    <w:multiLevelType w:val="multilevel"/>
    <w:tmpl w:val="811458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8B"/>
    <w:rsid w:val="005229E7"/>
    <w:rsid w:val="00D74A21"/>
    <w:rsid w:val="00E439EE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9CEB"/>
  <w15:docId w15:val="{A00128AB-71AB-4F85-AAFA-12A96F2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7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A21"/>
  </w:style>
  <w:style w:type="paragraph" w:styleId="Stopka">
    <w:name w:val="footer"/>
    <w:basedOn w:val="Normalny"/>
    <w:link w:val="StopkaZnak"/>
    <w:uiPriority w:val="99"/>
    <w:unhideWhenUsed/>
    <w:rsid w:val="00D74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Chlewicki</cp:lastModifiedBy>
  <cp:revision>3</cp:revision>
  <cp:lastPrinted>2020-02-18T09:34:00Z</cp:lastPrinted>
  <dcterms:created xsi:type="dcterms:W3CDTF">2020-02-18T09:33:00Z</dcterms:created>
  <dcterms:modified xsi:type="dcterms:W3CDTF">2020-02-18T09:36:00Z</dcterms:modified>
</cp:coreProperties>
</file>